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168" w:rsidRPr="00B9715E" w:rsidRDefault="00E07168" w:rsidP="00E07168">
      <w:pPr>
        <w:pStyle w:val="NoSpacing"/>
        <w:rPr>
          <w:rFonts w:ascii="Times New Roman" w:hAnsi="Times New Roman" w:cs="Times New Roman"/>
        </w:rPr>
      </w:pPr>
      <w:r w:rsidRPr="00B9715E">
        <w:rPr>
          <w:rFonts w:ascii="Times New Roman" w:hAnsi="Times New Roman" w:cs="Times New Roman"/>
        </w:rPr>
        <w:t>PRIPREMA ZA IZVOĐENJE NASTAVNOG SATA GEOGRAFIJE</w:t>
      </w:r>
    </w:p>
    <w:tbl>
      <w:tblPr>
        <w:tblW w:w="1091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738"/>
        <w:gridCol w:w="2218"/>
        <w:gridCol w:w="475"/>
        <w:gridCol w:w="283"/>
        <w:gridCol w:w="284"/>
        <w:gridCol w:w="1389"/>
        <w:gridCol w:w="169"/>
        <w:gridCol w:w="852"/>
        <w:gridCol w:w="283"/>
        <w:gridCol w:w="2098"/>
        <w:gridCol w:w="170"/>
      </w:tblGrid>
      <w:tr w:rsidR="00E07168" w:rsidRPr="00B9715E" w:rsidTr="009D1443">
        <w:trPr>
          <w:gridAfter w:val="1"/>
          <w:wAfter w:w="170" w:type="dxa"/>
          <w:trHeight w:val="240"/>
        </w:trPr>
        <w:tc>
          <w:tcPr>
            <w:tcW w:w="10745" w:type="dxa"/>
            <w:gridSpan w:val="11"/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KONCEPTI: Održivost (C)</w:t>
            </w:r>
          </w:p>
        </w:tc>
      </w:tr>
      <w:tr w:rsidR="00E07168" w:rsidRPr="00B9715E" w:rsidTr="009D1443">
        <w:trPr>
          <w:gridAfter w:val="1"/>
          <w:wAfter w:w="170" w:type="dxa"/>
        </w:trPr>
        <w:tc>
          <w:tcPr>
            <w:tcW w:w="10745" w:type="dxa"/>
            <w:gridSpan w:val="11"/>
            <w:tcBorders>
              <w:bottom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B9715E">
              <w:rPr>
                <w:rFonts w:ascii="Times New Roman" w:hAnsi="Times New Roman" w:cs="Times New Roman"/>
              </w:rPr>
              <w:t xml:space="preserve">   NASTAVNA TEMA</w:t>
            </w:r>
            <w:r w:rsidRPr="00B9715E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Vode na Zemlji</w:t>
            </w:r>
          </w:p>
        </w:tc>
      </w:tr>
      <w:tr w:rsidR="00E07168" w:rsidRPr="00B9715E" w:rsidTr="009D1443">
        <w:trPr>
          <w:gridAfter w:val="1"/>
          <w:wAfter w:w="170" w:type="dxa"/>
          <w:trHeight w:val="378"/>
        </w:trPr>
        <w:tc>
          <w:tcPr>
            <w:tcW w:w="10745" w:type="dxa"/>
            <w:gridSpan w:val="11"/>
            <w:tcBorders>
              <w:top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NASTAVNA JEDINICA: Voda u prirodi; Zašto je voda važna; Tekućice; Stajaćice; Rijeke Hrvatske; Jezera i močvare Hrvatske; More; Jadransko more</w:t>
            </w:r>
          </w:p>
        </w:tc>
      </w:tr>
      <w:tr w:rsidR="00E07168" w:rsidRPr="00B9715E" w:rsidTr="009D1443">
        <w:trPr>
          <w:gridAfter w:val="1"/>
          <w:wAfter w:w="170" w:type="dxa"/>
          <w:trHeight w:val="345"/>
        </w:trPr>
        <w:tc>
          <w:tcPr>
            <w:tcW w:w="1956" w:type="dxa"/>
            <w:tcBorders>
              <w:top w:val="single" w:sz="4" w:space="0" w:color="auto"/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RED. BROJ: </w:t>
            </w:r>
            <w:r w:rsidR="009D1443">
              <w:rPr>
                <w:rFonts w:ascii="Times New Roman" w:hAnsi="Times New Roman" w:cs="Times New Roman"/>
              </w:rPr>
              <w:t xml:space="preserve">49. </w:t>
            </w:r>
            <w:r w:rsidRPr="00B971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TIP NASTAVNOG SATA: </w:t>
            </w:r>
            <w:r w:rsidR="009D1443">
              <w:rPr>
                <w:rFonts w:ascii="Times New Roman" w:hAnsi="Times New Roman" w:cs="Times New Roman"/>
              </w:rPr>
              <w:t>pisana provjera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E07168" w:rsidRPr="00B9715E" w:rsidTr="009D1443">
        <w:trPr>
          <w:gridAfter w:val="1"/>
          <w:wAfter w:w="170" w:type="dxa"/>
          <w:trHeight w:val="345"/>
        </w:trPr>
        <w:tc>
          <w:tcPr>
            <w:tcW w:w="4912" w:type="dxa"/>
            <w:gridSpan w:val="3"/>
            <w:tcBorders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45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381" w:type="dxa"/>
            <w:gridSpan w:val="2"/>
            <w:tcBorders>
              <w:lef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RAZRED: peti</w:t>
            </w:r>
          </w:p>
        </w:tc>
      </w:tr>
      <w:tr w:rsidR="00E07168" w:rsidRPr="00B9715E" w:rsidTr="009D1443">
        <w:trPr>
          <w:gridAfter w:val="1"/>
          <w:wAfter w:w="170" w:type="dxa"/>
          <w:trHeight w:val="345"/>
        </w:trPr>
        <w:tc>
          <w:tcPr>
            <w:tcW w:w="10745" w:type="dxa"/>
            <w:gridSpan w:val="11"/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ODGOJNO-OBRAZOVNI ISHOD: GEO OŠ C.5.1. Učenik objašnjava raspodjelu i kruženje vode na Zemlji te njezinu važnost za život i istražuje mogućnosti vlastitoga doprinosa u racionalnome korištenju voda.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GEO OŠ C.5.2. Učenik opisuje osnovna obilježja i važnost kopnenih voda na Zemlji i u Hrvatskoj te podržava njihovo održivo iskorištavanje. GEO OŠ C.5.3. Učenik obrazlaže glavna obilježja mora, mogućnosti iskorištavanja mora i podmorja te prepoznaje Jadransko more kao bogatstvo Hrvatske.</w:t>
            </w:r>
          </w:p>
        </w:tc>
      </w:tr>
      <w:tr w:rsidR="00E07168" w:rsidRPr="00B9715E" w:rsidTr="009D1443">
        <w:trPr>
          <w:gridAfter w:val="1"/>
          <w:wAfter w:w="170" w:type="dxa"/>
        </w:trPr>
        <w:tc>
          <w:tcPr>
            <w:tcW w:w="8647" w:type="dxa"/>
            <w:gridSpan w:val="10"/>
            <w:tcBorders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RAZRADA ISHODA: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hAnsi="Times New Roman" w:cs="Times New Roman"/>
                <w:noProof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osnovne pojavne oblike vode na Zemlji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uspoređuje zastupljenost slatke i slane vode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kruženje vode u prirodi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objašnjava važnost vode za život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istražuje mogućnosti vlastitoga doprinosa u 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>racionalnome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 korištenju vode u školi/domu*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–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koncept održivosti (održivi razvoj) na primjeru odnosa prema slatkoj vodi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osnovna obilježja i važnost voda na kopnu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izdvaja i opisuje osnovne elemente tekućice i porječja na primjeru velike rijeke koristeći se geografskom kartom*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navodi i pokazuje na geografskoj karti veće svjetske i hrvatske rijeke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razlikuje prirodna jezera od umjetnih te navodi i na geografskoj karti pokazuje primjere iz Republike Hrvatske i svijeta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načine iskorištavanja kopnenih voda na primjerima iz svijeta i Hrvatske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istražuje na terenu obilježja dijela lokalne tekućice **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uspoređuje glavna svojstva i gibanja Jadranskoga i svjetskog mora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navodi primjere iskorištavanja mora, obala i podmorja </w:t>
            </w:r>
          </w:p>
          <w:p w:rsidR="00E07168" w:rsidRPr="009D1443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prepoznaje vrijednost primorskoga položaja Hrvatske 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9D1443" w:rsidRPr="00562C12" w:rsidRDefault="009D1443" w:rsidP="009D14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 xml:space="preserve">- </w:t>
            </w:r>
            <w:r w:rsidRPr="00562C12">
              <w:rPr>
                <w:rFonts w:ascii="Times New Roman" w:eastAsia="Calibri" w:hAnsi="Times New Roman" w:cs="Times New Roman"/>
                <w:b/>
              </w:rPr>
              <w:t>rješava</w:t>
            </w:r>
            <w:r w:rsidRPr="00562C12">
              <w:rPr>
                <w:rFonts w:ascii="Times New Roman" w:eastAsia="Calibri" w:hAnsi="Times New Roman" w:cs="Times New Roman"/>
              </w:rPr>
              <w:t xml:space="preserve"> ispitne zadatke za provjeru ishoda učenja</w:t>
            </w:r>
          </w:p>
          <w:p w:rsidR="009D1443" w:rsidRPr="00562C12" w:rsidRDefault="009D1443" w:rsidP="009D14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07168" w:rsidRPr="00B9715E" w:rsidTr="009D1443">
        <w:trPr>
          <w:gridAfter w:val="1"/>
          <w:wAfter w:w="170" w:type="dxa"/>
          <w:trHeight w:val="345"/>
        </w:trPr>
        <w:tc>
          <w:tcPr>
            <w:tcW w:w="10745" w:type="dxa"/>
            <w:gridSpan w:val="11"/>
            <w:tcBorders>
              <w:bottom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B9715E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E07168" w:rsidRPr="00B9715E" w:rsidTr="009D1443">
        <w:trPr>
          <w:gridAfter w:val="1"/>
          <w:wAfter w:w="170" w:type="dxa"/>
          <w:trHeight w:val="270"/>
        </w:trPr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IZNIMNA</w:t>
            </w:r>
          </w:p>
        </w:tc>
      </w:tr>
      <w:tr w:rsidR="00E07168" w:rsidRPr="00B9715E" w:rsidTr="009D1443">
        <w:trPr>
          <w:gridAfter w:val="1"/>
          <w:wAfter w:w="170" w:type="dxa"/>
          <w:trHeight w:val="260"/>
        </w:trPr>
        <w:tc>
          <w:tcPr>
            <w:tcW w:w="26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1"/>
            </w:tblGrid>
            <w:tr w:rsidR="00E07168" w:rsidRPr="00B9715E" w:rsidTr="00477384">
              <w:tblPrEx>
                <w:tblCellMar>
                  <w:top w:w="0" w:type="dxa"/>
                  <w:bottom w:w="0" w:type="dxa"/>
                </w:tblCellMar>
              </w:tblPrEx>
              <w:trPr>
                <w:trHeight w:val="1818"/>
              </w:trPr>
              <w:tc>
                <w:tcPr>
                  <w:tcW w:w="3011" w:type="dxa"/>
                </w:tcPr>
                <w:p w:rsidR="00E07168" w:rsidRPr="00B9715E" w:rsidRDefault="00E07168" w:rsidP="00477384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9715E">
                    <w:rPr>
                      <w:rFonts w:ascii="Times New Roman" w:hAnsi="Times New Roman" w:cs="Times New Roman"/>
                      <w:color w:val="000000"/>
                    </w:rPr>
                    <w:t xml:space="preserve">Navodi osnovne pojavne oblike vode na Zemlji i nekoliko primjera upotrebe vode u svakodnevnome životu te opisuje kruženje vode u prirodi s pomoću crteža. </w:t>
                  </w:r>
                </w:p>
                <w:p w:rsidR="00E07168" w:rsidRPr="00B9715E" w:rsidRDefault="00E07168" w:rsidP="00477384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B9715E">
                    <w:rPr>
                      <w:rFonts w:ascii="Times New Roman" w:hAnsi="Times New Roman" w:cs="Times New Roman"/>
                    </w:rPr>
                    <w:t xml:space="preserve">Opisuje osnovna obilježja i važnost voda na kopnu, navodi i pokazuje na geografskoj karti nekoliko većih svjetskih i hrvatskih rijeka i jezera, navodi najmanje jedan način njihova iskorištavanja te aktivno sudjeluje u terenskom istraživanju.*** </w:t>
                  </w:r>
                </w:p>
                <w:tbl>
                  <w:tblPr>
                    <w:tblW w:w="249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98"/>
                  </w:tblGrid>
                  <w:tr w:rsidR="00E07168" w:rsidRPr="00B9715E" w:rsidTr="0047738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7"/>
                    </w:trPr>
                    <w:tc>
                      <w:tcPr>
                        <w:tcW w:w="2498" w:type="dxa"/>
                      </w:tcPr>
                      <w:p w:rsidR="00E07168" w:rsidRPr="00B9715E" w:rsidRDefault="00E07168" w:rsidP="00477384">
                        <w:pPr>
                          <w:pStyle w:val="NoSpacing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B9715E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Pokazuje na geografskoj karti Jadransko i Sredozemno more, navodi osnovna gibanja i fizikalna svojstva mora te nekoliko primjera </w:t>
                        </w:r>
                      </w:p>
                      <w:p w:rsidR="00E07168" w:rsidRPr="00B9715E" w:rsidRDefault="00E07168" w:rsidP="00477384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 w:rsidRPr="00B9715E">
                          <w:rPr>
                            <w:rFonts w:ascii="Times New Roman" w:hAnsi="Times New Roman" w:cs="Times New Roman"/>
                          </w:rPr>
                          <w:t xml:space="preserve">iskorištavanja mora i podmorja. </w:t>
                        </w:r>
                      </w:p>
                      <w:p w:rsidR="00E07168" w:rsidRPr="00B9715E" w:rsidRDefault="00E07168" w:rsidP="00477384">
                        <w:pPr>
                          <w:pStyle w:val="NoSpacing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E07168" w:rsidRPr="00B9715E" w:rsidRDefault="00E07168" w:rsidP="00477384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lastRenderedPageBreak/>
              <w:t xml:space="preserve">Opisuje raspodjelu i kruženje vode na Zemlji. Uspoređuje zastupljenost slatke i slane vode na Zemlji te objašnjava 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njihovu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važnost za život na Zemlji. </w:t>
            </w:r>
            <w:r w:rsidRPr="00B9715E">
              <w:rPr>
                <w:rFonts w:ascii="Times New Roman" w:eastAsia="Arial" w:hAnsi="Times New Roman" w:cs="Times New Roman"/>
                <w:lang w:eastAsia="hr-HR"/>
              </w:rPr>
              <w:t xml:space="preserve">Opisuje vlastiti doprinos u </w:t>
            </w:r>
            <w:r w:rsidRPr="00B9715E">
              <w:rPr>
                <w:rFonts w:ascii="Times New Roman" w:eastAsia="Arial" w:hAnsi="Times New Roman" w:cs="Times New Roman"/>
                <w:noProof/>
                <w:lang w:eastAsia="hr-HR"/>
              </w:rPr>
              <w:t>racionalnome</w:t>
            </w:r>
            <w:r w:rsidRPr="00B9715E">
              <w:rPr>
                <w:rFonts w:ascii="Times New Roman" w:eastAsia="Arial" w:hAnsi="Times New Roman" w:cs="Times New Roman"/>
                <w:lang w:eastAsia="hr-HR"/>
              </w:rPr>
              <w:t xml:space="preserve"> korištenju pitke vode.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Opisuje važnost kopnenih voda i njihovo održivo iskorištavanje.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Opisuje osnovne elemente tekućice i porječja na primjerima velike rijeke koristeći se geografskom kartom.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Razlikuje prirodna jezera od umjetnih, a na geografskoj karti pokazuje i imenuje primjere rijeka, prirodnih i umjetnih jezera iz Hrvatske i svijeta.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glavna obilježja, gibanja i fizikalna svojstva mora na primjerima 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>Jadranskoga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 mora.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Navodi i opisuje mogućnosti iskorištavanja 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>Jadranskoga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 mora i podmorja.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Opisuje pojavne oblike vode u prirodi i mehanizme promjene agregacijskih stanja vode.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Navodi i pokazuje na geografskoj karti više primjera većih svjetskih i hrvatskih kopnenih voda, klasificira hrvatske rijeke prema sljevovima te opisuje načine iskorištavanja kopnenih voda na primjerima iz svijeta i Hrvatske.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Uspoređuje gibanja i fizikalna svojstva Jadranskoga mora sa svjetskim morem te opisuje više primjera iskorištavanja mora i podmorja.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Objašnjava važnost očuvanja kakvoće vode na primjerima iz svakodnevnoga života te svoj doprinos u tome.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Objašnjava važnost voda na kopnu za život stanovništva na primjerima iz Hrvatske, s posebnim osvrtom na važnost i utjecaj hidroelektrana na okoliš, te se ističe samostalnim aktivnim radom na terenskom istraživanju.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Povezuje fizikalna svojstva mora s mogućnostima valorizacije te objašnjava mogućnosti održivoga 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iskorištavanja resursa mora na primjerima iz svijeta i Hrvatske. </w:t>
            </w:r>
          </w:p>
        </w:tc>
      </w:tr>
      <w:tr w:rsidR="00E07168" w:rsidRPr="00B9715E" w:rsidTr="00E61A6A">
        <w:trPr>
          <w:gridAfter w:val="1"/>
          <w:wAfter w:w="170" w:type="dxa"/>
        </w:trPr>
        <w:tc>
          <w:tcPr>
            <w:tcW w:w="5387" w:type="dxa"/>
            <w:gridSpan w:val="4"/>
            <w:tcBorders>
              <w:right w:val="single" w:sz="4" w:space="0" w:color="auto"/>
            </w:tcBorders>
          </w:tcPr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lastRenderedPageBreak/>
              <w:t>SADRŽAJ ZA OSTVARIVANJE ODGOJNO-OBRAZOVNIH ISHODA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Raspodjela i kruženje vode na Zemlji.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Važnost vode za život na Zemlji.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Mogućnosti vlastitoga doprinosa u racionalnome korištenju pitke vode.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Obilježja i važnost kopnenih voda te njihovo održivo iskorištavanje.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Elementi tekućica i porječja.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Primjeri tekućica iz Hrvatske i svijeta.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Primjeri stajačica iz Hrvatske i svijeta.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Obilježja dijela lokalne tekućice.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Gibanja i fizikalna svojstva mora na primjerima Jadranskoga i svjetskoga mora.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Mogućnosti iskorištavanja mora, obala i podmorja na primjerima Jadranskoga i svjetskoga mora.</w:t>
            </w:r>
          </w:p>
          <w:p w:rsidR="00E07168" w:rsidRPr="00E61A6A" w:rsidRDefault="00E07168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Vrijednost primorskoga položaja Hrvatske.</w:t>
            </w:r>
            <w:bookmarkStart w:id="0" w:name="_GoBack"/>
            <w:bookmarkEnd w:id="0"/>
          </w:p>
        </w:tc>
        <w:tc>
          <w:tcPr>
            <w:tcW w:w="5358" w:type="dxa"/>
            <w:gridSpan w:val="7"/>
            <w:tcBorders>
              <w:left w:val="single" w:sz="4" w:space="0" w:color="auto"/>
            </w:tcBorders>
          </w:tcPr>
          <w:p w:rsidR="00E61A6A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KLJUČNI POJMOVI: </w:t>
            </w:r>
          </w:p>
          <w:p w:rsidR="00E07168" w:rsidRDefault="00E07168" w:rsidP="0047738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slana voda, slatka </w:t>
            </w:r>
            <w:r w:rsidRPr="00243D86">
              <w:rPr>
                <w:rFonts w:ascii="Times New Roman" w:hAnsi="Times New Roman"/>
              </w:rPr>
              <w:t>voda</w:t>
            </w:r>
            <w:r>
              <w:rPr>
                <w:rFonts w:ascii="Times New Roman" w:hAnsi="Times New Roman"/>
              </w:rPr>
              <w:t>, kruženje vode u prirodi, isparavanje, vodena para</w:t>
            </w:r>
            <w:r w:rsidR="00E61A6A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značenje vode,</w:t>
            </w:r>
            <w:r w:rsidRPr="00243D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pitka voda, </w:t>
            </w:r>
            <w:r w:rsidRPr="00243D86">
              <w:rPr>
                <w:rFonts w:ascii="Times New Roman" w:hAnsi="Times New Roman"/>
              </w:rPr>
              <w:t>temeljnica</w:t>
            </w:r>
            <w:r>
              <w:rPr>
                <w:rFonts w:ascii="Times New Roman" w:hAnsi="Times New Roman"/>
              </w:rPr>
              <w:t>,</w:t>
            </w:r>
            <w:r w:rsidR="00E61A6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održivi razvoj</w:t>
            </w:r>
            <w:r w:rsidR="00E61A6A">
              <w:rPr>
                <w:rFonts w:ascii="Times New Roman" w:hAnsi="Times New Roman"/>
              </w:rPr>
              <w:t>, t</w:t>
            </w:r>
            <w:r>
              <w:rPr>
                <w:rFonts w:ascii="Times New Roman" w:hAnsi="Times New Roman"/>
                <w:sz w:val="24"/>
                <w:szCs w:val="24"/>
              </w:rPr>
              <w:t>ekućica, potok, rijeka, riječno korito, izvor, vrelo, delta, estuarij, riječni režim, vodostaj, protok, kišnica, snježnica, sočnica, slijev, porječje, razvodnica</w:t>
            </w:r>
            <w:r w:rsidR="00E61A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2426B">
              <w:rPr>
                <w:rFonts w:ascii="Times New Roman" w:hAnsi="Times New Roman"/>
              </w:rPr>
              <w:t>stajaćica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DF4">
              <w:rPr>
                <w:rFonts w:ascii="Times New Roman" w:hAnsi="Times New Roman"/>
                <w:szCs w:val="24"/>
              </w:rPr>
              <w:t>jezera po postanku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prirodna jezera, umjetna jezera, hidroelektrana, močvara, staništa, biološka raznolikost</w:t>
            </w:r>
            <w:r w:rsidR="00E61A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 crnomorski slijev, jadranski slijev, vodoopskrba, sedra, </w:t>
            </w:r>
            <w:r w:rsidRPr="00990DF4">
              <w:rPr>
                <w:rFonts w:ascii="Times New Roman" w:hAnsi="Times New Roman"/>
                <w:szCs w:val="24"/>
              </w:rPr>
              <w:t>v</w:t>
            </w:r>
            <w:r>
              <w:rPr>
                <w:rFonts w:ascii="Times New Roman" w:hAnsi="Times New Roman"/>
                <w:szCs w:val="24"/>
              </w:rPr>
              <w:t xml:space="preserve">rulja, </w:t>
            </w:r>
            <w:r w:rsidRPr="00990DF4">
              <w:rPr>
                <w:rFonts w:ascii="Times New Roman" w:hAnsi="Times New Roman"/>
                <w:szCs w:val="24"/>
              </w:rPr>
              <w:t>rijas</w:t>
            </w:r>
            <w:r>
              <w:rPr>
                <w:rFonts w:ascii="Times New Roman" w:hAnsi="Times New Roman"/>
                <w:szCs w:val="24"/>
              </w:rPr>
              <w:t>,</w:t>
            </w:r>
            <w:r w:rsidRPr="00990DF4">
              <w:rPr>
                <w:rFonts w:ascii="Times New Roman" w:hAnsi="Times New Roman"/>
                <w:szCs w:val="24"/>
              </w:rPr>
              <w:t xml:space="preserve"> primorčice</w:t>
            </w:r>
            <w:r>
              <w:rPr>
                <w:rFonts w:ascii="Times New Roman" w:hAnsi="Times New Roman"/>
                <w:szCs w:val="24"/>
              </w:rPr>
              <w:t>, zaštićena područja</w:t>
            </w:r>
            <w:r w:rsidR="00E61A6A"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>mrtvica, rit, akumulacija, ribnjak, krško jezero, kriptodepresija</w:t>
            </w:r>
            <w:r w:rsidR="00E61A6A"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>slanoća, valovi, morske struje, morske mijene, solane, planktoni</w:t>
            </w:r>
            <w:r w:rsidR="00E61A6A"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>razvedenost, dalmatinski tip obale, turizam, pomorstvo, tankeri</w:t>
            </w:r>
          </w:p>
          <w:p w:rsidR="00E07168" w:rsidRPr="00B9715E" w:rsidRDefault="00E07168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07168" w:rsidRPr="00B9715E" w:rsidTr="009D1443">
        <w:trPr>
          <w:gridAfter w:val="1"/>
          <w:wAfter w:w="170" w:type="dxa"/>
        </w:trPr>
        <w:tc>
          <w:tcPr>
            <w:tcW w:w="10745" w:type="dxa"/>
            <w:gridSpan w:val="11"/>
          </w:tcPr>
          <w:p w:rsidR="00E07168" w:rsidRPr="00B9715E" w:rsidRDefault="00E07168" w:rsidP="00472866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VREDNOVANJE: </w:t>
            </w:r>
            <w:r w:rsidR="00472866">
              <w:rPr>
                <w:rFonts w:ascii="Times New Roman" w:hAnsi="Times New Roman" w:cs="Times New Roman"/>
              </w:rPr>
              <w:t>sumativno</w:t>
            </w:r>
            <w:r w:rsidRPr="00B9715E">
              <w:rPr>
                <w:rFonts w:ascii="Times New Roman" w:hAnsi="Times New Roman" w:cs="Times New Roman"/>
              </w:rPr>
              <w:t xml:space="preserve"> </w:t>
            </w:r>
            <w:r w:rsidR="00472866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hAnsi="Times New Roman" w:cs="Times New Roman"/>
              </w:rPr>
              <w:t xml:space="preserve"> </w:t>
            </w:r>
            <w:r w:rsidR="00472866">
              <w:rPr>
                <w:rFonts w:ascii="Times New Roman" w:hAnsi="Times New Roman" w:cs="Times New Roman"/>
              </w:rPr>
              <w:t>ispitni zadaci</w:t>
            </w:r>
            <w:r w:rsidRPr="00B9715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7168" w:rsidRPr="00B9715E" w:rsidTr="009D1443">
        <w:trPr>
          <w:gridAfter w:val="1"/>
          <w:wAfter w:w="170" w:type="dxa"/>
        </w:trPr>
        <w:tc>
          <w:tcPr>
            <w:tcW w:w="10745" w:type="dxa"/>
            <w:gridSpan w:val="11"/>
          </w:tcPr>
          <w:p w:rsidR="00472866" w:rsidRPr="00562C12" w:rsidRDefault="00472866" w:rsidP="00472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POVEZANOST S MEĐUPREDMETNIM TEMAMA I DRUGIM PREDMETIMA</w:t>
            </w:r>
            <w:r w:rsidRPr="00562C12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472866" w:rsidRPr="00562C12" w:rsidRDefault="00472866" w:rsidP="004728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Učiti kako učiti:</w:t>
            </w:r>
            <w:r w:rsidRPr="00562C12">
              <w:rPr>
                <w:rFonts w:ascii="Times New Roman" w:hAnsi="Times New Roman" w:cs="Times New Roman"/>
                <w:color w:val="000000"/>
              </w:rPr>
              <w:t xml:space="preserve"> Učenik se koristi kreativnošću za oblikovanje svojih ideja i pristupa rješavanju problema.</w:t>
            </w:r>
          </w:p>
          <w:p w:rsidR="00472866" w:rsidRPr="00562C12" w:rsidRDefault="00472866" w:rsidP="00472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C12">
              <w:rPr>
                <w:rFonts w:ascii="Times New Roman" w:eastAsia="Calibri" w:hAnsi="Times New Roman" w:cs="Times New Roman"/>
              </w:rPr>
              <w:t>Osobni i socijalni razvoj:</w:t>
            </w:r>
            <w:r w:rsidRPr="00562C12">
              <w:rPr>
                <w:rFonts w:ascii="Times New Roman" w:hAnsi="Times New Roman" w:cs="Times New Roman"/>
                <w:color w:val="000000"/>
              </w:rPr>
              <w:t xml:space="preserve"> C 2.2. Prihvaća i obrazlaže važnost društvenih normi i pravila.</w:t>
            </w:r>
          </w:p>
          <w:p w:rsidR="00472866" w:rsidRPr="00562C12" w:rsidRDefault="00472866" w:rsidP="0047286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C12">
              <w:rPr>
                <w:rFonts w:ascii="Times New Roman" w:hAnsi="Times New Roman" w:cs="Times New Roman"/>
              </w:rPr>
              <w:t>Građanski odgoj i obrazovanje:</w:t>
            </w:r>
            <w:r w:rsidRPr="00562C12">
              <w:rPr>
                <w:rFonts w:ascii="Times New Roman" w:hAnsi="Times New Roman" w:cs="Times New Roman"/>
                <w:color w:val="000000"/>
              </w:rPr>
              <w:t xml:space="preserve"> A.2.1 Ponaša se u skladu s ljudskim pravima u svakodnevnom životu.</w:t>
            </w:r>
          </w:p>
          <w:p w:rsidR="00E07168" w:rsidRPr="00B9715E" w:rsidRDefault="00472866" w:rsidP="00472866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 xml:space="preserve">Drugi predmeti: </w:t>
            </w:r>
            <w:r w:rsidRPr="00562C12">
              <w:rPr>
                <w:rFonts w:ascii="Times New Roman" w:hAnsi="Times New Roman" w:cs="Times New Roman"/>
              </w:rPr>
              <w:t>Matematika: E.5.1. Barata podacima prikazanim na različite načine.</w:t>
            </w:r>
          </w:p>
        </w:tc>
      </w:tr>
      <w:tr w:rsidR="00E07168" w:rsidRPr="00B9715E" w:rsidTr="009D1443">
        <w:trPr>
          <w:gridAfter w:val="1"/>
          <w:wAfter w:w="170" w:type="dxa"/>
          <w:trHeight w:val="531"/>
        </w:trPr>
        <w:tc>
          <w:tcPr>
            <w:tcW w:w="10745" w:type="dxa"/>
            <w:gridSpan w:val="11"/>
          </w:tcPr>
          <w:p w:rsidR="00E07168" w:rsidRPr="00B9715E" w:rsidRDefault="00472866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 xml:space="preserve">TEMELJNE KOMPETENCIJE: </w:t>
            </w:r>
            <w:r w:rsidRPr="00472866">
              <w:rPr>
                <w:rFonts w:ascii="Times New Roman" w:eastAsia="Calibri" w:hAnsi="Times New Roman" w:cs="Times New Roman"/>
              </w:rPr>
              <w:t>digitalne kompetencije, socijalna i građanska kompetencija, inicijativnost i poduzetnost, kulturna svijest i izražavanje, učiti kako učiti, matematičke kompetencije i osnovne kompetencije u prirodoslovlju i tehnologiji</w:t>
            </w:r>
          </w:p>
        </w:tc>
      </w:tr>
      <w:tr w:rsidR="009D1443" w:rsidRPr="00562C12" w:rsidTr="009D1443">
        <w:tc>
          <w:tcPr>
            <w:tcW w:w="10915" w:type="dxa"/>
            <w:gridSpan w:val="12"/>
          </w:tcPr>
          <w:p w:rsidR="009D1443" w:rsidRPr="00562C12" w:rsidRDefault="009D1443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9D1443" w:rsidRPr="00562C12" w:rsidTr="009D1443">
        <w:tc>
          <w:tcPr>
            <w:tcW w:w="5670" w:type="dxa"/>
            <w:gridSpan w:val="5"/>
          </w:tcPr>
          <w:p w:rsidR="009D1443" w:rsidRPr="00562C12" w:rsidRDefault="009D1443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9D1443" w:rsidRPr="00562C12" w:rsidRDefault="009D1443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562C12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3403" w:type="dxa"/>
            <w:gridSpan w:val="4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9D1443" w:rsidRPr="00562C12" w:rsidTr="009D1443">
        <w:tc>
          <w:tcPr>
            <w:tcW w:w="5670" w:type="dxa"/>
            <w:gridSpan w:val="5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9D1443" w:rsidRPr="00562C12" w:rsidRDefault="009D1443" w:rsidP="00477384">
            <w:pPr>
              <w:pStyle w:val="Default"/>
              <w:ind w:left="720"/>
              <w:rPr>
                <w:rFonts w:eastAsia="Times New Roman"/>
                <w:sz w:val="22"/>
                <w:szCs w:val="22"/>
                <w:lang w:eastAsia="hr-HR"/>
              </w:rPr>
            </w:pPr>
            <w:r w:rsidRPr="00562C12">
              <w:rPr>
                <w:rFonts w:eastAsia="Times New Roman"/>
                <w:sz w:val="22"/>
                <w:szCs w:val="22"/>
                <w:lang w:eastAsia="hr-HR"/>
              </w:rPr>
              <w:t>- izreći upute za rad</w:t>
            </w:r>
          </w:p>
        </w:tc>
        <w:tc>
          <w:tcPr>
            <w:tcW w:w="1842" w:type="dxa"/>
            <w:gridSpan w:val="3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- izlaganje</w:t>
            </w:r>
          </w:p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4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9D1443" w:rsidRPr="00562C12" w:rsidTr="009D1443">
        <w:tc>
          <w:tcPr>
            <w:tcW w:w="5670" w:type="dxa"/>
            <w:gridSpan w:val="5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562C12">
              <w:rPr>
                <w:rFonts w:ascii="Times New Roman" w:eastAsia="Calibri" w:hAnsi="Times New Roman" w:cs="Times New Roman"/>
                <w:color w:val="FF0000"/>
              </w:rPr>
              <w:t xml:space="preserve">    - </w:t>
            </w:r>
            <w:r w:rsidRPr="00562C12">
              <w:rPr>
                <w:rFonts w:ascii="Times New Roman" w:eastAsia="Calibri" w:hAnsi="Times New Roman" w:cs="Times New Roman"/>
                <w:b/>
                <w:color w:val="FF0000"/>
              </w:rPr>
              <w:t>rješava</w:t>
            </w:r>
            <w:r w:rsidRPr="00562C12">
              <w:rPr>
                <w:rFonts w:ascii="Times New Roman" w:eastAsia="Calibri" w:hAnsi="Times New Roman" w:cs="Times New Roman"/>
                <w:color w:val="FF0000"/>
              </w:rPr>
              <w:t xml:space="preserve"> ispitne zadatke za provjeru ishoda učenja</w:t>
            </w:r>
          </w:p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9D1443" w:rsidRPr="00562C12" w:rsidRDefault="009D1443" w:rsidP="00477384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pisani rad</w:t>
            </w:r>
          </w:p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3" w:type="dxa"/>
            <w:gridSpan w:val="4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9D1443" w:rsidRPr="00562C12" w:rsidTr="009D1443">
        <w:tc>
          <w:tcPr>
            <w:tcW w:w="5670" w:type="dxa"/>
            <w:gridSpan w:val="5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- refleksija na ispitne zadatke</w:t>
            </w:r>
          </w:p>
        </w:tc>
        <w:tc>
          <w:tcPr>
            <w:tcW w:w="1842" w:type="dxa"/>
            <w:gridSpan w:val="3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4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9D1443" w:rsidRPr="00562C12" w:rsidTr="009D1443">
        <w:tc>
          <w:tcPr>
            <w:tcW w:w="10915" w:type="dxa"/>
            <w:gridSpan w:val="12"/>
          </w:tcPr>
          <w:p w:rsidR="009D1443" w:rsidRPr="00562C12" w:rsidRDefault="009D1443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9D1443" w:rsidRPr="00562C12" w:rsidRDefault="009D1443" w:rsidP="00477384">
            <w:pPr>
              <w:pStyle w:val="NoSpacing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upute za rad</w:t>
            </w:r>
          </w:p>
        </w:tc>
      </w:tr>
      <w:tr w:rsidR="009D1443" w:rsidRPr="00562C12" w:rsidTr="009D1443">
        <w:tc>
          <w:tcPr>
            <w:tcW w:w="10915" w:type="dxa"/>
            <w:gridSpan w:val="12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9D1443" w:rsidRPr="00562C12" w:rsidTr="009D1443">
        <w:tc>
          <w:tcPr>
            <w:tcW w:w="10915" w:type="dxa"/>
            <w:gridSpan w:val="12"/>
          </w:tcPr>
          <w:p w:rsidR="009D1443" w:rsidRPr="00562C12" w:rsidRDefault="009D1443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62C12">
              <w:rPr>
                <w:rFonts w:ascii="Times New Roman" w:hAnsi="Times New Roman" w:cs="Times New Roman"/>
                <w:b/>
                <w:lang w:val="en-US"/>
              </w:rPr>
              <w:t>ZADACI ZA PROVJERU ISHODA UČENJA:</w:t>
            </w:r>
          </w:p>
          <w:p w:rsidR="009D1443" w:rsidRPr="00562C12" w:rsidRDefault="009D1443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562C12">
              <w:rPr>
                <w:rFonts w:ascii="Times New Roman" w:hAnsi="Times New Roman" w:cs="Times New Roman"/>
                <w:b/>
                <w:lang w:val="en-US"/>
              </w:rPr>
              <w:t>Ispitni</w:t>
            </w:r>
            <w:proofErr w:type="spellEnd"/>
            <w:r w:rsidRPr="00562C1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62C12">
              <w:rPr>
                <w:rFonts w:ascii="Times New Roman" w:hAnsi="Times New Roman" w:cs="Times New Roman"/>
                <w:b/>
                <w:lang w:val="en-US"/>
              </w:rPr>
              <w:t>zadaci</w:t>
            </w:r>
            <w:proofErr w:type="spellEnd"/>
            <w:r w:rsidRPr="00562C12">
              <w:rPr>
                <w:rFonts w:ascii="Times New Roman" w:hAnsi="Times New Roman" w:cs="Times New Roman"/>
                <w:b/>
                <w:lang w:val="en-US"/>
              </w:rPr>
              <w:t xml:space="preserve"> ŠK</w:t>
            </w:r>
          </w:p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D1443" w:rsidRPr="00562C12" w:rsidTr="009D1443">
        <w:tc>
          <w:tcPr>
            <w:tcW w:w="10915" w:type="dxa"/>
            <w:gridSpan w:val="12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562C12">
              <w:rPr>
                <w:rFonts w:ascii="Times New Roman" w:hAnsi="Times New Roman" w:cs="Times New Roman"/>
              </w:rPr>
              <w:t xml:space="preserve"> /</w:t>
            </w:r>
          </w:p>
        </w:tc>
      </w:tr>
      <w:tr w:rsidR="009D1443" w:rsidRPr="00562C12" w:rsidTr="009D1443">
        <w:tc>
          <w:tcPr>
            <w:tcW w:w="10915" w:type="dxa"/>
            <w:gridSpan w:val="12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9D1443" w:rsidRPr="00562C12" w:rsidRDefault="009D1443" w:rsidP="0047738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562C12">
              <w:rPr>
                <w:rFonts w:ascii="Times New Roman" w:hAnsi="Times New Roman" w:cs="Times New Roman"/>
                <w:color w:val="000000"/>
              </w:rPr>
              <w:t>ispitni zadaci prilagođeni mogućnostima učenika</w:t>
            </w:r>
          </w:p>
        </w:tc>
      </w:tr>
      <w:tr w:rsidR="009D1443" w:rsidRPr="00562C12" w:rsidTr="009D1443">
        <w:tc>
          <w:tcPr>
            <w:tcW w:w="10915" w:type="dxa"/>
            <w:gridSpan w:val="12"/>
          </w:tcPr>
          <w:p w:rsidR="009D1443" w:rsidRPr="00562C12" w:rsidRDefault="009D1443" w:rsidP="0047738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562C12">
              <w:rPr>
                <w:rFonts w:ascii="Times New Roman" w:hAnsi="Times New Roman" w:cs="Times New Roman"/>
                <w:b/>
              </w:rPr>
              <w:t>RAD S NADARENIM UČENICIMA: /</w:t>
            </w:r>
          </w:p>
        </w:tc>
      </w:tr>
      <w:tr w:rsidR="009D1443" w:rsidRPr="00562C12" w:rsidTr="009D1443">
        <w:tc>
          <w:tcPr>
            <w:tcW w:w="10915" w:type="dxa"/>
            <w:gridSpan w:val="12"/>
          </w:tcPr>
          <w:p w:rsidR="009D1443" w:rsidRPr="00562C12" w:rsidRDefault="009D1443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562C12">
              <w:rPr>
                <w:rFonts w:ascii="Times New Roman" w:eastAsia="Calibri" w:hAnsi="Times New Roman" w:cs="Times New Roman"/>
              </w:rPr>
              <w:t>ispitni zadaci</w:t>
            </w:r>
          </w:p>
        </w:tc>
      </w:tr>
      <w:tr w:rsidR="009D1443" w:rsidRPr="00562C12" w:rsidTr="009D1443">
        <w:tc>
          <w:tcPr>
            <w:tcW w:w="10915" w:type="dxa"/>
            <w:gridSpan w:val="12"/>
          </w:tcPr>
          <w:p w:rsidR="009D1443" w:rsidRPr="00562C12" w:rsidRDefault="009D1443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POVEZNICE S DIGITALNIM SADRŽAJIMA: /</w:t>
            </w:r>
          </w:p>
          <w:p w:rsidR="009D1443" w:rsidRPr="00562C12" w:rsidRDefault="009D1443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630D8E" w:rsidRDefault="00630D8E"/>
    <w:sectPr w:rsidR="00630D8E" w:rsidSect="00E0716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23F48"/>
    <w:multiLevelType w:val="hybridMultilevel"/>
    <w:tmpl w:val="1EE81F4E"/>
    <w:lvl w:ilvl="0" w:tplc="F820A33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24"/>
    <w:rsid w:val="00472866"/>
    <w:rsid w:val="005D0A24"/>
    <w:rsid w:val="00630D8E"/>
    <w:rsid w:val="009D1443"/>
    <w:rsid w:val="00E07168"/>
    <w:rsid w:val="00E6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69E82-194D-4D42-8CC9-B99FE0BD0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7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7168"/>
    <w:pPr>
      <w:spacing w:after="0" w:line="240" w:lineRule="auto"/>
    </w:pPr>
  </w:style>
  <w:style w:type="paragraph" w:customStyle="1" w:styleId="Default">
    <w:name w:val="Default"/>
    <w:rsid w:val="009D14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D1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4</cp:revision>
  <dcterms:created xsi:type="dcterms:W3CDTF">2019-07-15T08:51:00Z</dcterms:created>
  <dcterms:modified xsi:type="dcterms:W3CDTF">2019-07-15T11:44:00Z</dcterms:modified>
</cp:coreProperties>
</file>